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1F" w:rsidRDefault="001139BC">
      <w:pPr>
        <w:pStyle w:val="a0"/>
        <w:tabs>
          <w:tab w:val="left" w:pos="4185"/>
        </w:tabs>
        <w:ind w:hanging="12"/>
        <w:jc w:val="left"/>
      </w:pPr>
      <w:bookmarkStart w:id="0" w:name="_Toc507849900"/>
      <w:bookmarkStart w:id="1" w:name="_GoBack"/>
      <w:bookmarkEnd w:id="1"/>
      <w:r w:rsidRPr="008D6590">
        <w:rPr>
          <w:noProof/>
          <w:rtl/>
          <w:lang w:bidi="ar-SA"/>
        </w:rPr>
        <w:drawing>
          <wp:anchor distT="0" distB="0" distL="114300" distR="114300" simplePos="0" relativeHeight="251657728" behindDoc="1" locked="0" layoutInCell="1" allowOverlap="1" wp14:anchorId="67122488" wp14:editId="3E105ED5">
            <wp:simplePos x="0" y="0"/>
            <wp:positionH relativeFrom="column">
              <wp:posOffset>2209800</wp:posOffset>
            </wp:positionH>
            <wp:positionV relativeFrom="paragraph">
              <wp:posOffset>198755</wp:posOffset>
            </wp:positionV>
            <wp:extent cx="1754188" cy="1609725"/>
            <wp:effectExtent l="0" t="0" r="0" b="0"/>
            <wp:wrapNone/>
            <wp:docPr id="3" name="Picture 3" descr="C:\Users\h.shokri\Dropbox\خدمات توانمندسازی\مرک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shokri\Dropbox\خدمات توانمندسازی\مرک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188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EF7">
        <w:rPr>
          <w:rtl/>
        </w:rPr>
        <w:tab/>
      </w:r>
      <w:r w:rsidR="00D46EF7">
        <w:rPr>
          <w:rtl/>
        </w:rPr>
        <w:tab/>
      </w:r>
    </w:p>
    <w:p w:rsidR="00E14E1F" w:rsidRDefault="00D46EF7">
      <w:pPr>
        <w:pStyle w:val="a0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E14E1F" w:rsidRDefault="00E14E1F">
      <w:pPr>
        <w:pStyle w:val="a0"/>
        <w:ind w:firstLine="95"/>
        <w:rPr>
          <w:rtl/>
        </w:rPr>
      </w:pPr>
    </w:p>
    <w:p w:rsidR="00E14E1F" w:rsidRDefault="006435D1">
      <w:pPr>
        <w:pStyle w:val="a0"/>
        <w:ind w:firstLine="95"/>
        <w:rPr>
          <w:rtl/>
        </w:rPr>
      </w:pPr>
      <w:r>
        <w:rPr>
          <w:noProof/>
          <w:rtl/>
          <w:lang w:bidi="ar-SA"/>
        </w:rPr>
        <w:pict>
          <v:rect id="1026" o:spid="_x0000_s1026" style="position:absolute;left:0;text-align:left;margin-left:17.25pt;margin-top:21.55pt;width:428.25pt;height:421.4pt;z-index:2;visibility:visible;mso-wrap-distance-left:0;mso-wrap-distance-right:0;mso-position-horizontal-relative:margin" filled="f" stroked="f" strokeweight=".5pt">
            <v:textbox>
              <w:txbxContent>
                <w:p w:rsidR="00023CE2" w:rsidRPr="00023CE2" w:rsidRDefault="00D46EF7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  <w:r w:rsidRPr="00023CE2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شیوه نامه</w:t>
                  </w:r>
                  <w:r w:rsidRPr="00023CE2"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  <w:t>‌</w:t>
                  </w:r>
                  <w:r w:rsidRPr="00023CE2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 xml:space="preserve"> حمایت از</w:t>
                  </w:r>
                </w:p>
                <w:p w:rsidR="00E14E1F" w:rsidRPr="00023CE2" w:rsidRDefault="00D46EF7" w:rsidP="007B436B">
                  <w:pPr>
                    <w:jc w:val="center"/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</w:pPr>
                  <w:r w:rsidRPr="00023CE2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 xml:space="preserve"> </w:t>
                  </w:r>
                  <w:r w:rsidRPr="00023CE2"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  <w:t>طراح</w:t>
                  </w:r>
                  <w:r w:rsidRPr="00023CE2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ی</w:t>
                  </w:r>
                  <w:r w:rsidRPr="00023CE2"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  <w:t xml:space="preserve"> و ساخت نمونه نما</w:t>
                  </w:r>
                  <w:r w:rsidRPr="00023CE2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ی</w:t>
                  </w:r>
                  <w:r w:rsidRPr="00023CE2">
                    <w:rPr>
                      <w:rFonts w:ascii="IranNastaliq" w:hAnsi="IranNastaliq" w:cs="IranNastaliq" w:hint="eastAsia"/>
                      <w:sz w:val="60"/>
                      <w:szCs w:val="60"/>
                      <w:rtl/>
                      <w:lang w:bidi="fa-IR"/>
                    </w:rPr>
                    <w:t>ش</w:t>
                  </w:r>
                  <w:r w:rsidRPr="00023CE2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>ی</w:t>
                  </w:r>
                  <w:r w:rsidRPr="00023CE2">
                    <w:rPr>
                      <w:rFonts w:ascii="IranNastaliq" w:hAnsi="IranNastaliq" w:cs="IranNastaliq"/>
                      <w:sz w:val="60"/>
                      <w:szCs w:val="60"/>
                      <w:rtl/>
                      <w:lang w:bidi="fa-IR"/>
                    </w:rPr>
                    <w:t>(دمو) محصولات</w:t>
                  </w:r>
                  <w:r w:rsidR="00D14089">
                    <w:rPr>
                      <w:rFonts w:ascii="IranNastaliq" w:hAnsi="IranNastaliq" w:cs="IranNastaliq" w:hint="cs"/>
                      <w:sz w:val="60"/>
                      <w:szCs w:val="60"/>
                      <w:rtl/>
                      <w:lang w:bidi="fa-IR"/>
                    </w:rPr>
                    <w:t xml:space="preserve"> شرکت‌های دانش‌بنیان، خلاق و فناور مستقر در پارک</w:t>
                  </w:r>
                </w:p>
                <w:p w:rsidR="00023CE2" w:rsidRDefault="00023CE2" w:rsidP="00B23335">
                  <w:pPr>
                    <w:jc w:val="center"/>
                    <w:rPr>
                      <w:rFonts w:ascii="IranNastaliq" w:hAnsi="IranNastaliq" w:cs="IranNastaliq"/>
                      <w:sz w:val="52"/>
                      <w:szCs w:val="52"/>
                      <w:rtl/>
                      <w:lang w:bidi="fa-IR"/>
                    </w:rPr>
                  </w:pPr>
                </w:p>
                <w:p w:rsidR="00B23335" w:rsidRPr="00023CE2" w:rsidRDefault="00D46EF7" w:rsidP="00B23335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  <w:r w:rsidRPr="00023CE2"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  <w:t>مرکز شرکت</w:t>
                  </w:r>
                  <w:r w:rsidR="00E65F5C"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  <w:t>‌ها</w:t>
                  </w:r>
                  <w:r w:rsidRPr="00023CE2"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  <w:t xml:space="preserve"> و مؤسسات دانش بنیان</w:t>
                  </w:r>
                </w:p>
                <w:p w:rsidR="00E14E1F" w:rsidRPr="00023CE2" w:rsidRDefault="001139BC" w:rsidP="005C6F9C">
                  <w:pPr>
                    <w:jc w:val="center"/>
                    <w:rPr>
                      <w:rFonts w:ascii="IranNastaliq" w:hAnsi="IranNastaliq" w:cs="IranNastaliq"/>
                      <w:sz w:val="44"/>
                      <w:szCs w:val="44"/>
                      <w:rtl/>
                      <w:lang w:bidi="fa-IR"/>
                    </w:rPr>
                  </w:pPr>
                  <w:r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 xml:space="preserve">سال </w:t>
                  </w:r>
                  <w:r w:rsidR="005C6F9C">
                    <w:rPr>
                      <w:rFonts w:ascii="IranNastaliq" w:hAnsi="IranNastaliq" w:cs="IranNastaliq" w:hint="cs"/>
                      <w:sz w:val="44"/>
                      <w:szCs w:val="44"/>
                      <w:rtl/>
                      <w:lang w:bidi="fa-IR"/>
                    </w:rPr>
                    <w:t>1401</w:t>
                  </w:r>
                </w:p>
                <w:p w:rsidR="00E14E1F" w:rsidRDefault="00E14E1F">
                  <w:pPr>
                    <w:jc w:val="center"/>
                    <w:rPr>
                      <w:rFonts w:ascii="IranNastaliq" w:hAnsi="IranNastaliq" w:cs="IranNastaliq"/>
                      <w:sz w:val="100"/>
                      <w:szCs w:val="100"/>
                      <w:lang w:bidi="fa-IR"/>
                    </w:rPr>
                  </w:pPr>
                </w:p>
              </w:txbxContent>
            </v:textbox>
            <w10:wrap anchorx="margin"/>
          </v:rect>
        </w:pict>
      </w:r>
    </w:p>
    <w:p w:rsidR="00E14E1F" w:rsidRDefault="00E14E1F">
      <w:pPr>
        <w:pStyle w:val="a0"/>
        <w:ind w:firstLine="95"/>
        <w:rPr>
          <w:sz w:val="40"/>
          <w:szCs w:val="40"/>
          <w:rtl/>
        </w:rPr>
      </w:pPr>
    </w:p>
    <w:p w:rsidR="00E14E1F" w:rsidRDefault="00E14E1F">
      <w:pPr>
        <w:pStyle w:val="a0"/>
        <w:ind w:firstLine="95"/>
        <w:rPr>
          <w:sz w:val="40"/>
          <w:szCs w:val="40"/>
          <w:rtl/>
        </w:rPr>
      </w:pPr>
    </w:p>
    <w:p w:rsidR="00E14E1F" w:rsidRDefault="00E14E1F">
      <w:pPr>
        <w:pStyle w:val="a0"/>
        <w:ind w:firstLine="95"/>
        <w:rPr>
          <w:sz w:val="40"/>
          <w:szCs w:val="40"/>
          <w:rtl/>
        </w:rPr>
      </w:pPr>
    </w:p>
    <w:p w:rsidR="00E14E1F" w:rsidRDefault="00E14E1F">
      <w:pPr>
        <w:pStyle w:val="a0"/>
        <w:ind w:firstLine="95"/>
        <w:rPr>
          <w:sz w:val="40"/>
          <w:szCs w:val="40"/>
        </w:rPr>
      </w:pPr>
    </w:p>
    <w:p w:rsidR="00E14E1F" w:rsidRDefault="00E14E1F">
      <w:pPr>
        <w:pStyle w:val="a0"/>
        <w:ind w:firstLine="95"/>
        <w:rPr>
          <w:sz w:val="56"/>
          <w:szCs w:val="56"/>
        </w:rPr>
      </w:pPr>
    </w:p>
    <w:p w:rsidR="00E14E1F" w:rsidRDefault="00E14E1F">
      <w:pPr>
        <w:pStyle w:val="a0"/>
        <w:ind w:firstLine="95"/>
        <w:rPr>
          <w:sz w:val="96"/>
          <w:szCs w:val="96"/>
          <w:rtl/>
        </w:rPr>
      </w:pPr>
    </w:p>
    <w:p w:rsidR="00E14E1F" w:rsidRDefault="00E14E1F">
      <w:pPr>
        <w:rPr>
          <w:color w:val="000000"/>
          <w:rtl/>
          <w:lang w:bidi="fa-IR"/>
        </w:rPr>
      </w:pPr>
    </w:p>
    <w:p w:rsidR="00E857E0" w:rsidRDefault="00E857E0">
      <w:pPr>
        <w:bidi w:val="0"/>
        <w:spacing w:after="160" w:line="259" w:lineRule="auto"/>
        <w:rPr>
          <w:b/>
          <w:bCs/>
          <w:color w:val="000000"/>
          <w:sz w:val="32"/>
          <w:szCs w:val="32"/>
          <w:rtl/>
          <w:lang w:bidi="fa-IR"/>
        </w:rPr>
      </w:pPr>
      <w:bookmarkStart w:id="2" w:name="_Toc507849925"/>
      <w:r>
        <w:rPr>
          <w:sz w:val="32"/>
          <w:szCs w:val="32"/>
          <w:rtl/>
        </w:rPr>
        <w:br w:type="page"/>
      </w:r>
    </w:p>
    <w:p w:rsidR="00E14E1F" w:rsidRPr="00443B7E" w:rsidRDefault="00E65F5C" w:rsidP="00443B7E">
      <w:pPr>
        <w:pStyle w:val="Heading2"/>
        <w:numPr>
          <w:ilvl w:val="0"/>
          <w:numId w:val="0"/>
        </w:numPr>
        <w:spacing w:line="276" w:lineRule="auto"/>
        <w:ind w:left="90"/>
        <w:rPr>
          <w:rtl/>
        </w:rPr>
      </w:pPr>
      <w:r w:rsidRPr="00443B7E">
        <w:rPr>
          <w:rFonts w:hint="cs"/>
          <w:rtl/>
        </w:rPr>
        <w:lastRenderedPageBreak/>
        <w:t>شیوه‌نامه</w:t>
      </w:r>
      <w:r w:rsidR="00D46EF7" w:rsidRPr="00443B7E">
        <w:rPr>
          <w:rtl/>
        </w:rPr>
        <w:t xml:space="preserve"> حمایت از طراحی</w:t>
      </w:r>
      <w:r w:rsidR="00D46EF7" w:rsidRPr="00443B7E">
        <w:rPr>
          <w:rFonts w:hint="cs"/>
          <w:rtl/>
        </w:rPr>
        <w:t xml:space="preserve"> و ساخت نمونه نمایشی(دمو) محصولات</w:t>
      </w:r>
      <w:bookmarkEnd w:id="2"/>
      <w:r w:rsidR="007B436B">
        <w:rPr>
          <w:rFonts w:hint="cs"/>
          <w:rtl/>
        </w:rPr>
        <w:t xml:space="preserve"> </w:t>
      </w:r>
      <w:r w:rsidR="007B436B" w:rsidRPr="00C874C1">
        <w:rPr>
          <w:rFonts w:hint="cs"/>
          <w:rtl/>
        </w:rPr>
        <w:t>شرکت‌های دانش‌بنیان</w:t>
      </w:r>
      <w:r w:rsidR="007B436B">
        <w:rPr>
          <w:rFonts w:hint="cs"/>
          <w:rtl/>
        </w:rPr>
        <w:t>، خلاق و شرکت های فناور مستقر در پارک های علم و فناوری</w:t>
      </w:r>
      <w:r w:rsidR="007B436B">
        <w:rPr>
          <w:rStyle w:val="FootnoteReference"/>
          <w:rtl/>
        </w:rPr>
        <w:footnoteReference w:id="1"/>
      </w:r>
    </w:p>
    <w:p w:rsidR="00E14E1F" w:rsidRDefault="00D46EF7" w:rsidP="00023CE2">
      <w:pPr>
        <w:pStyle w:val="Heading3"/>
        <w:numPr>
          <w:ilvl w:val="0"/>
          <w:numId w:val="2"/>
        </w:numPr>
        <w:spacing w:line="276" w:lineRule="auto"/>
        <w:rPr>
          <w:sz w:val="28"/>
          <w:rtl/>
        </w:rPr>
      </w:pPr>
      <w:bookmarkStart w:id="3" w:name="_Toc507849926"/>
      <w:r>
        <w:rPr>
          <w:rFonts w:hint="eastAsia"/>
          <w:sz w:val="28"/>
          <w:rtl/>
        </w:rPr>
        <w:t>مقدمه</w:t>
      </w:r>
      <w:bookmarkEnd w:id="3"/>
    </w:p>
    <w:p w:rsidR="00E14E1F" w:rsidRDefault="00D46EF7">
      <w:pPr>
        <w:pStyle w:val="14"/>
        <w:spacing w:line="276" w:lineRule="auto"/>
        <w:rPr>
          <w:sz w:val="28"/>
          <w:rtl/>
        </w:rPr>
      </w:pPr>
      <w:r>
        <w:rPr>
          <w:rFonts w:hint="cs"/>
          <w:sz w:val="28"/>
          <w:rtl/>
        </w:rPr>
        <w:t>یکی از راه‌های معرفی و نمایش عملکرد محصول به سرمایه‌گذاران و مشتریان، طراحی و ساخت یک نمونه نمایشی(دمو) می‌باشد که ویژگی‌ها و کارکردهای اصلی محصول را به نمایش می‌گذارد. دمو،</w:t>
      </w:r>
      <w:r>
        <w:rPr>
          <w:sz w:val="28"/>
          <w:rtl/>
        </w:rPr>
        <w:t xml:space="preserve"> نمونه‌ا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از محصول اصل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یا بخشی از آن است </w:t>
      </w:r>
      <w:r>
        <w:rPr>
          <w:sz w:val="28"/>
          <w:rtl/>
        </w:rPr>
        <w:t>که در اخت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ار</w:t>
      </w:r>
      <w:r>
        <w:rPr>
          <w:sz w:val="28"/>
          <w:rtl/>
        </w:rPr>
        <w:t xml:space="preserve"> مشتر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قرار داده م</w:t>
      </w:r>
      <w:r>
        <w:rPr>
          <w:rFonts w:hint="cs"/>
          <w:sz w:val="28"/>
          <w:rtl/>
        </w:rPr>
        <w:t>ی‌</w:t>
      </w:r>
      <w:r>
        <w:rPr>
          <w:rFonts w:hint="eastAsia"/>
          <w:sz w:val="28"/>
          <w:rtl/>
        </w:rPr>
        <w:t>شود</w:t>
      </w:r>
      <w:r>
        <w:rPr>
          <w:sz w:val="28"/>
          <w:rtl/>
        </w:rPr>
        <w:t xml:space="preserve"> تا </w:t>
      </w:r>
      <w:r>
        <w:rPr>
          <w:rFonts w:hint="cs"/>
          <w:sz w:val="28"/>
          <w:rtl/>
        </w:rPr>
        <w:t xml:space="preserve">در کمترین زمان، </w:t>
      </w:r>
      <w:r>
        <w:rPr>
          <w:sz w:val="28"/>
          <w:rtl/>
        </w:rPr>
        <w:t>با</w:t>
      </w:r>
      <w:r>
        <w:rPr>
          <w:rFonts w:hint="cs"/>
          <w:sz w:val="28"/>
          <w:rtl/>
        </w:rPr>
        <w:t xml:space="preserve"> </w:t>
      </w:r>
      <w:r>
        <w:rPr>
          <w:sz w:val="28"/>
          <w:rtl/>
        </w:rPr>
        <w:t>ظاهر، و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ژگ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،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عملکرد</w:t>
      </w:r>
      <w:r>
        <w:rPr>
          <w:sz w:val="28"/>
          <w:rtl/>
        </w:rPr>
        <w:t xml:space="preserve"> و امکانات محصول اصل</w:t>
      </w:r>
      <w:r>
        <w:rPr>
          <w:rFonts w:hint="cs"/>
          <w:sz w:val="28"/>
          <w:rtl/>
        </w:rPr>
        <w:t xml:space="preserve">ی آشنا شود و </w:t>
      </w:r>
      <w:r>
        <w:rPr>
          <w:sz w:val="28"/>
          <w:rtl/>
        </w:rPr>
        <w:t>بر ا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ن</w:t>
      </w:r>
      <w:r>
        <w:rPr>
          <w:sz w:val="28"/>
          <w:rtl/>
        </w:rPr>
        <w:t xml:space="preserve"> اساس </w:t>
      </w:r>
      <w:r>
        <w:rPr>
          <w:rFonts w:hint="cs"/>
          <w:sz w:val="28"/>
          <w:rtl/>
        </w:rPr>
        <w:t>بتواند ارزیابی دقیق‌تری از محصول داشته باشد</w:t>
      </w:r>
      <w:r>
        <w:rPr>
          <w:sz w:val="28"/>
          <w:rtl/>
        </w:rPr>
        <w:t>. در هم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ن</w:t>
      </w:r>
      <w:r>
        <w:rPr>
          <w:sz w:val="28"/>
          <w:rtl/>
        </w:rPr>
        <w:t xml:space="preserve"> راستا معاونت علمی و فناوری ریاست جمهوری علمی و فناوری ریاست جمهوری علم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و فناور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ر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است</w:t>
      </w:r>
      <w:r>
        <w:rPr>
          <w:sz w:val="28"/>
          <w:rtl/>
        </w:rPr>
        <w:t xml:space="preserve"> جمهور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با هدف توسعه بازار محصولات دانش‌بن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ان،</w:t>
      </w:r>
      <w:r>
        <w:rPr>
          <w:sz w:val="28"/>
          <w:rtl/>
        </w:rPr>
        <w:t xml:space="preserve"> بخش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از هز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نه</w:t>
      </w:r>
      <w:r>
        <w:rPr>
          <w:rFonts w:hint="cs"/>
          <w:sz w:val="28"/>
          <w:rtl/>
        </w:rPr>
        <w:t>‌</w:t>
      </w:r>
      <w:r>
        <w:rPr>
          <w:sz w:val="28"/>
          <w:rtl/>
        </w:rPr>
        <w:t>ها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طراح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و ساخت دموی</w:t>
      </w:r>
      <w:r>
        <w:rPr>
          <w:sz w:val="28"/>
          <w:rtl/>
        </w:rPr>
        <w:t xml:space="preserve"> ا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ن</w:t>
      </w:r>
      <w:r>
        <w:rPr>
          <w:sz w:val="28"/>
          <w:rtl/>
        </w:rPr>
        <w:t xml:space="preserve"> محصولات را حما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ت</w:t>
      </w:r>
      <w:r>
        <w:rPr>
          <w:sz w:val="28"/>
          <w:rtl/>
        </w:rPr>
        <w:t xml:space="preserve"> م</w:t>
      </w:r>
      <w:r>
        <w:rPr>
          <w:rFonts w:hint="cs"/>
          <w:sz w:val="28"/>
          <w:rtl/>
        </w:rPr>
        <w:t>ی‌</w:t>
      </w:r>
      <w:r>
        <w:rPr>
          <w:rFonts w:hint="eastAsia"/>
          <w:sz w:val="28"/>
          <w:rtl/>
        </w:rPr>
        <w:t>نما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د</w:t>
      </w:r>
      <w:r>
        <w:rPr>
          <w:sz w:val="28"/>
          <w:rtl/>
        </w:rPr>
        <w:t>.</w:t>
      </w:r>
    </w:p>
    <w:p w:rsidR="008A3D70" w:rsidRDefault="008A3D70" w:rsidP="00023CE2">
      <w:pPr>
        <w:pStyle w:val="Heading3"/>
        <w:numPr>
          <w:ilvl w:val="0"/>
          <w:numId w:val="2"/>
        </w:numPr>
        <w:spacing w:line="276" w:lineRule="auto"/>
        <w:rPr>
          <w:sz w:val="28"/>
          <w:rtl/>
        </w:rPr>
      </w:pPr>
      <w:bookmarkStart w:id="4" w:name="_Toc507849928"/>
      <w:r>
        <w:rPr>
          <w:rFonts w:hint="cs"/>
          <w:sz w:val="28"/>
          <w:rtl/>
        </w:rPr>
        <w:t xml:space="preserve">خدمات مشمول این </w:t>
      </w:r>
      <w:r w:rsidR="00E65F5C">
        <w:rPr>
          <w:rFonts w:hint="cs"/>
          <w:sz w:val="28"/>
          <w:rtl/>
        </w:rPr>
        <w:t>شیوه‌نامه</w:t>
      </w:r>
    </w:p>
    <w:p w:rsidR="008A3D70" w:rsidRPr="008A3D70" w:rsidRDefault="008A3D70" w:rsidP="003C5D1A">
      <w:pPr>
        <w:pStyle w:val="14"/>
        <w:ind w:firstLine="0"/>
      </w:pPr>
      <w:r>
        <w:rPr>
          <w:rFonts w:hint="cs"/>
          <w:rtl/>
        </w:rPr>
        <w:t xml:space="preserve">در این </w:t>
      </w:r>
      <w:r w:rsidR="00E65F5C">
        <w:rPr>
          <w:rFonts w:hint="cs"/>
          <w:rtl/>
        </w:rPr>
        <w:t>شیوه‌نامه</w:t>
      </w:r>
      <w:r>
        <w:rPr>
          <w:rFonts w:hint="cs"/>
          <w:rtl/>
        </w:rPr>
        <w:t xml:space="preserve"> طراحی </w:t>
      </w:r>
      <w:r w:rsidR="003C5D1A">
        <w:rPr>
          <w:rFonts w:hint="cs"/>
          <w:sz w:val="28"/>
          <w:rtl/>
        </w:rPr>
        <w:t xml:space="preserve">و ساخت نسخه نمایشی محصولات </w:t>
      </w:r>
      <w:r w:rsidR="00E65F5C">
        <w:rPr>
          <w:rFonts w:hint="cs"/>
          <w:sz w:val="28"/>
          <w:rtl/>
        </w:rPr>
        <w:t>دانش‌بنیان</w:t>
      </w:r>
      <w:r w:rsidR="003C5D1A">
        <w:rPr>
          <w:rFonts w:hint="cs"/>
          <w:sz w:val="28"/>
          <w:rtl/>
        </w:rPr>
        <w:t xml:space="preserve"> مورد حمایت قرار </w:t>
      </w:r>
      <w:r w:rsidR="00E65F5C">
        <w:rPr>
          <w:rFonts w:hint="cs"/>
          <w:sz w:val="28"/>
          <w:rtl/>
        </w:rPr>
        <w:t>‌می‌</w:t>
      </w:r>
      <w:r w:rsidR="003C5D1A">
        <w:rPr>
          <w:rFonts w:hint="cs"/>
          <w:sz w:val="28"/>
          <w:rtl/>
        </w:rPr>
        <w:t>گیرد.</w:t>
      </w:r>
    </w:p>
    <w:p w:rsidR="00E14E1F" w:rsidRDefault="00D46EF7" w:rsidP="00023CE2">
      <w:pPr>
        <w:pStyle w:val="Heading3"/>
        <w:numPr>
          <w:ilvl w:val="0"/>
          <w:numId w:val="2"/>
        </w:numPr>
        <w:spacing w:line="276" w:lineRule="auto"/>
        <w:rPr>
          <w:sz w:val="28"/>
          <w:rtl/>
        </w:rPr>
      </w:pPr>
      <w:r>
        <w:rPr>
          <w:rFonts w:hint="cs"/>
          <w:sz w:val="28"/>
          <w:rtl/>
        </w:rPr>
        <w:t>میزان حمایت</w:t>
      </w:r>
      <w:bookmarkEnd w:id="4"/>
    </w:p>
    <w:p w:rsidR="00991894" w:rsidRDefault="005C6F9C" w:rsidP="005C6F9C">
      <w:pPr>
        <w:pStyle w:val="14"/>
        <w:spacing w:line="276" w:lineRule="auto"/>
        <w:rPr>
          <w:sz w:val="28"/>
          <w:lang w:bidi="fa-IR"/>
        </w:rPr>
      </w:pPr>
      <w:r>
        <w:rPr>
          <w:rFonts w:hint="cs"/>
          <w:sz w:val="28"/>
          <w:rtl/>
        </w:rPr>
        <w:t xml:space="preserve"> میزان حمایت </w:t>
      </w:r>
      <w:r w:rsidR="00D46EF7">
        <w:rPr>
          <w:rFonts w:hint="cs"/>
          <w:sz w:val="28"/>
          <w:rtl/>
        </w:rPr>
        <w:t>از</w:t>
      </w:r>
      <w:r w:rsidR="00D46EF7">
        <w:rPr>
          <w:sz w:val="28"/>
          <w:rtl/>
        </w:rPr>
        <w:t xml:space="preserve"> هز</w:t>
      </w:r>
      <w:r w:rsidR="00D46EF7">
        <w:rPr>
          <w:rFonts w:hint="cs"/>
          <w:sz w:val="28"/>
          <w:rtl/>
        </w:rPr>
        <w:t>ی</w:t>
      </w:r>
      <w:r w:rsidR="00D46EF7">
        <w:rPr>
          <w:rFonts w:hint="eastAsia"/>
          <w:sz w:val="28"/>
          <w:rtl/>
        </w:rPr>
        <w:t>نه‌ها</w:t>
      </w:r>
      <w:r w:rsidR="00D46EF7">
        <w:rPr>
          <w:rFonts w:hint="cs"/>
          <w:sz w:val="28"/>
          <w:rtl/>
        </w:rPr>
        <w:t>ی</w:t>
      </w:r>
      <w:r w:rsidR="00D46EF7">
        <w:rPr>
          <w:sz w:val="28"/>
          <w:rtl/>
        </w:rPr>
        <w:t xml:space="preserve"> </w:t>
      </w:r>
      <w:r w:rsidR="00D46EF7">
        <w:rPr>
          <w:rFonts w:hint="cs"/>
          <w:sz w:val="28"/>
          <w:rtl/>
        </w:rPr>
        <w:t>مربوط</w:t>
      </w:r>
      <w:r w:rsidR="00D46EF7">
        <w:rPr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به </w:t>
      </w:r>
      <w:r w:rsidR="00D46EF7">
        <w:rPr>
          <w:sz w:val="28"/>
          <w:rtl/>
        </w:rPr>
        <w:t>طراح</w:t>
      </w:r>
      <w:r w:rsidR="00D46EF7">
        <w:rPr>
          <w:rFonts w:hint="cs"/>
          <w:sz w:val="28"/>
          <w:rtl/>
        </w:rPr>
        <w:t>ی</w:t>
      </w:r>
      <w:r w:rsidR="00D46EF7">
        <w:rPr>
          <w:sz w:val="28"/>
          <w:rtl/>
        </w:rPr>
        <w:t xml:space="preserve"> </w:t>
      </w:r>
      <w:r w:rsidR="00D46EF7">
        <w:rPr>
          <w:rFonts w:hint="cs"/>
          <w:sz w:val="28"/>
          <w:rtl/>
        </w:rPr>
        <w:t>و ساخت نسخه نمایشی محصول</w:t>
      </w:r>
      <w:r>
        <w:rPr>
          <w:rFonts w:hint="cs"/>
          <w:sz w:val="28"/>
          <w:rtl/>
        </w:rPr>
        <w:t>،</w:t>
      </w:r>
      <w:r w:rsidR="00D46EF7">
        <w:rPr>
          <w:rFonts w:hint="cs"/>
          <w:sz w:val="28"/>
          <w:rtl/>
        </w:rPr>
        <w:t xml:space="preserve"> </w:t>
      </w:r>
      <w:r w:rsidR="001C01DB">
        <w:rPr>
          <w:rFonts w:hint="cs"/>
          <w:sz w:val="28"/>
          <w:rtl/>
        </w:rPr>
        <w:t>30% الی 70%</w:t>
      </w:r>
      <w:r>
        <w:rPr>
          <w:rFonts w:hint="cs"/>
          <w:sz w:val="28"/>
          <w:rtl/>
        </w:rPr>
        <w:t xml:space="preserve"> </w:t>
      </w:r>
      <w:r w:rsidR="00D46EF7">
        <w:rPr>
          <w:rFonts w:hint="cs"/>
          <w:sz w:val="28"/>
          <w:rtl/>
        </w:rPr>
        <w:t xml:space="preserve">تا سقف </w:t>
      </w:r>
      <w:r>
        <w:rPr>
          <w:rFonts w:hint="cs"/>
          <w:sz w:val="28"/>
          <w:rtl/>
        </w:rPr>
        <w:t xml:space="preserve">400 </w:t>
      </w:r>
      <w:r w:rsidR="00D46EF7">
        <w:rPr>
          <w:rFonts w:hint="cs"/>
          <w:sz w:val="28"/>
          <w:rtl/>
        </w:rPr>
        <w:t>میلیون ریال</w:t>
      </w:r>
      <w:r>
        <w:rPr>
          <w:rFonts w:hint="cs"/>
          <w:sz w:val="28"/>
          <w:rtl/>
        </w:rPr>
        <w:t xml:space="preserve"> خواهد بود. لازم به ذکر است این مبلغ به صورت تجمیعی با خدمت طراحی صنعتی محصول و بسته بندی در نظر گفته می شود.</w:t>
      </w:r>
    </w:p>
    <w:p w:rsidR="00E14E1F" w:rsidRDefault="00D46EF7" w:rsidP="00023CE2">
      <w:pPr>
        <w:pStyle w:val="14"/>
        <w:numPr>
          <w:ilvl w:val="0"/>
          <w:numId w:val="2"/>
        </w:numPr>
        <w:spacing w:line="276" w:lineRule="auto"/>
        <w:rPr>
          <w:b/>
          <w:bCs/>
          <w:sz w:val="28"/>
          <w:rtl/>
        </w:rPr>
      </w:pPr>
      <w:r>
        <w:rPr>
          <w:b/>
          <w:bCs/>
          <w:sz w:val="28"/>
          <w:rtl/>
        </w:rPr>
        <w:t>شرا</w:t>
      </w:r>
      <w:r>
        <w:rPr>
          <w:rFonts w:hint="cs"/>
          <w:b/>
          <w:bCs/>
          <w:sz w:val="28"/>
          <w:rtl/>
        </w:rPr>
        <w:t>ی</w:t>
      </w:r>
      <w:r>
        <w:rPr>
          <w:rFonts w:hint="eastAsia"/>
          <w:b/>
          <w:bCs/>
          <w:sz w:val="28"/>
          <w:rtl/>
        </w:rPr>
        <w:t>ط</w:t>
      </w:r>
      <w:r>
        <w:rPr>
          <w:b/>
          <w:bCs/>
          <w:sz w:val="28"/>
          <w:rtl/>
        </w:rPr>
        <w:t xml:space="preserve"> در</w:t>
      </w:r>
      <w:r>
        <w:rPr>
          <w:rFonts w:hint="cs"/>
          <w:b/>
          <w:bCs/>
          <w:sz w:val="28"/>
          <w:rtl/>
        </w:rPr>
        <w:t>ی</w:t>
      </w:r>
      <w:r>
        <w:rPr>
          <w:rFonts w:hint="eastAsia"/>
          <w:b/>
          <w:bCs/>
          <w:sz w:val="28"/>
          <w:rtl/>
        </w:rPr>
        <w:t>افت</w:t>
      </w:r>
      <w:r>
        <w:rPr>
          <w:b/>
          <w:bCs/>
          <w:sz w:val="28"/>
          <w:rtl/>
        </w:rPr>
        <w:t xml:space="preserve"> حما</w:t>
      </w:r>
      <w:r>
        <w:rPr>
          <w:rFonts w:hint="cs"/>
          <w:b/>
          <w:bCs/>
          <w:sz w:val="28"/>
          <w:rtl/>
        </w:rPr>
        <w:t>ی</w:t>
      </w:r>
      <w:r>
        <w:rPr>
          <w:rFonts w:hint="eastAsia"/>
          <w:b/>
          <w:bCs/>
          <w:sz w:val="28"/>
          <w:rtl/>
        </w:rPr>
        <w:t>ت</w:t>
      </w:r>
    </w:p>
    <w:p w:rsidR="00E14E1F" w:rsidRDefault="00D46EF7">
      <w:pPr>
        <w:pStyle w:val="14"/>
        <w:spacing w:line="276" w:lineRule="auto"/>
        <w:rPr>
          <w:sz w:val="28"/>
          <w:rtl/>
        </w:rPr>
      </w:pPr>
      <w:r>
        <w:rPr>
          <w:rFonts w:hint="cs"/>
          <w:sz w:val="28"/>
          <w:rtl/>
        </w:rPr>
        <w:t xml:space="preserve">پس از اتمام و تکمیل پروژه، شرکت متقاضی کلیه مستندات مربوطه را از طریق سامانه </w:t>
      </w:r>
      <w:r>
        <w:rPr>
          <w:sz w:val="28"/>
        </w:rPr>
        <w:t>bizservices.ir</w:t>
      </w:r>
      <w:r>
        <w:rPr>
          <w:rFonts w:hint="cs"/>
          <w:sz w:val="28"/>
          <w:rtl/>
        </w:rPr>
        <w:t xml:space="preserve"> بارگذاری و پس از ارزیابی مدارک ارسالی، نسبت به پرداخت سهم حمایتی معاونت علمی و فناوری ریاست جمهوری علمی و فناوری ریاست جمهوری (مطابق با ماده 2) در وجه شرکت متقاضی اقدام می‌نماید.</w:t>
      </w:r>
    </w:p>
    <w:p w:rsidR="00E14E1F" w:rsidRDefault="008A3D70">
      <w:pPr>
        <w:pStyle w:val="14"/>
        <w:spacing w:line="276" w:lineRule="auto"/>
        <w:rPr>
          <w:sz w:val="28"/>
          <w:rtl/>
        </w:rPr>
      </w:pPr>
      <w:r w:rsidRPr="00CC32D8">
        <w:rPr>
          <w:rFonts w:hint="cs"/>
          <w:sz w:val="28"/>
          <w:rtl/>
        </w:rPr>
        <w:lastRenderedPageBreak/>
        <w:t xml:space="preserve">بعد از اتمام خدمت، مستندات زیر بایستی در سامانه مذکور بارگذاری گردد: </w:t>
      </w:r>
      <w:r w:rsidR="00D46EF7">
        <w:rPr>
          <w:rFonts w:hint="cs"/>
          <w:sz w:val="28"/>
          <w:rtl/>
        </w:rPr>
        <w:t xml:space="preserve">1. ارائه قرارداد طراحی 2. کلیه فایل‌های نرم‌افزاری و نقشه‌های طراحی‌ 3. ارائه قرارداد ساخت 4. ارائه فاکتور رسمی و کلیه مستندات مالی 5. نامه رسمی شرکت حاوی اطلاعات حساب (شماره حساب، کد شبا، نام بانک و کد شعبه) </w:t>
      </w:r>
    </w:p>
    <w:p w:rsidR="00E14E1F" w:rsidRDefault="00D46EF7" w:rsidP="00AB5A61">
      <w:pPr>
        <w:pStyle w:val="14"/>
        <w:spacing w:line="276" w:lineRule="auto"/>
        <w:rPr>
          <w:b/>
          <w:bCs/>
          <w:sz w:val="28"/>
          <w:rtl/>
        </w:rPr>
      </w:pPr>
      <w:r>
        <w:rPr>
          <w:b/>
          <w:bCs/>
          <w:sz w:val="28"/>
          <w:rtl/>
        </w:rPr>
        <w:t xml:space="preserve">تبصره </w:t>
      </w:r>
      <w:r w:rsidR="00AB5A61">
        <w:rPr>
          <w:rFonts w:hint="cs"/>
          <w:b/>
          <w:bCs/>
          <w:sz w:val="28"/>
          <w:rtl/>
        </w:rPr>
        <w:t>1</w:t>
      </w:r>
      <w:r>
        <w:rPr>
          <w:b/>
          <w:bCs/>
          <w:sz w:val="28"/>
          <w:rtl/>
        </w:rPr>
        <w:t>-</w:t>
      </w:r>
      <w:r>
        <w:rPr>
          <w:sz w:val="28"/>
          <w:rtl/>
        </w:rPr>
        <w:t xml:space="preserve"> تناسب خدمات </w:t>
      </w:r>
      <w:r>
        <w:rPr>
          <w:rFonts w:hint="cs"/>
          <w:sz w:val="28"/>
          <w:rtl/>
        </w:rPr>
        <w:t xml:space="preserve">این </w:t>
      </w:r>
      <w:r w:rsidR="00E65F5C">
        <w:rPr>
          <w:rFonts w:hint="cs"/>
          <w:sz w:val="28"/>
          <w:rtl/>
        </w:rPr>
        <w:t>شیوه‌نامه</w:t>
      </w:r>
      <w:r>
        <w:rPr>
          <w:sz w:val="28"/>
          <w:rtl/>
        </w:rPr>
        <w:t xml:space="preserve"> با ن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ا</w:t>
      </w:r>
      <w:r>
        <w:rPr>
          <w:rFonts w:hint="cs"/>
          <w:sz w:val="28"/>
          <w:rtl/>
        </w:rPr>
        <w:t>ز</w:t>
      </w:r>
      <w:r>
        <w:rPr>
          <w:sz w:val="28"/>
          <w:rtl/>
        </w:rPr>
        <w:t xml:space="preserve"> شرکت و محصول</w:t>
      </w:r>
      <w:r>
        <w:rPr>
          <w:rFonts w:hint="cs"/>
          <w:sz w:val="28"/>
          <w:rtl/>
        </w:rPr>
        <w:t xml:space="preserve"> آن</w:t>
      </w:r>
      <w:r>
        <w:rPr>
          <w:sz w:val="28"/>
          <w:rtl/>
        </w:rPr>
        <w:t xml:space="preserve"> با</w:t>
      </w:r>
      <w:r>
        <w:rPr>
          <w:rFonts w:hint="cs"/>
          <w:sz w:val="28"/>
          <w:rtl/>
        </w:rPr>
        <w:t>ی</w:t>
      </w:r>
      <w:r>
        <w:rPr>
          <w:rFonts w:hint="eastAsia"/>
          <w:sz w:val="28"/>
          <w:rtl/>
        </w:rPr>
        <w:t>ست</w:t>
      </w:r>
      <w:r>
        <w:rPr>
          <w:rFonts w:hint="cs"/>
          <w:sz w:val="28"/>
          <w:rtl/>
        </w:rPr>
        <w:t>ی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 xml:space="preserve">پیش از ثبت قرارداد </w:t>
      </w:r>
      <w:r>
        <w:rPr>
          <w:sz w:val="28"/>
          <w:rtl/>
        </w:rPr>
        <w:t>به تا</w:t>
      </w:r>
      <w:r>
        <w:rPr>
          <w:rFonts w:hint="cs"/>
          <w:sz w:val="28"/>
          <w:rtl/>
        </w:rPr>
        <w:t>یی</w:t>
      </w:r>
      <w:r>
        <w:rPr>
          <w:rFonts w:hint="eastAsia"/>
          <w:sz w:val="28"/>
          <w:rtl/>
        </w:rPr>
        <w:t>د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برسد</w:t>
      </w:r>
      <w:r>
        <w:rPr>
          <w:sz w:val="28"/>
          <w:rtl/>
        </w:rPr>
        <w:t>.</w:t>
      </w:r>
      <w:r>
        <w:rPr>
          <w:rFonts w:hint="cs"/>
          <w:sz w:val="28"/>
          <w:rtl/>
        </w:rPr>
        <w:t xml:space="preserve"> همچنین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پرداخت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حمایت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پس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از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اتمام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مراحل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طراحی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و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ساخت،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در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وجه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شرکت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متقاضی</w:t>
      </w:r>
      <w:r>
        <w:rPr>
          <w:sz w:val="28"/>
          <w:rtl/>
        </w:rPr>
        <w:t xml:space="preserve"> </w:t>
      </w:r>
      <w:r>
        <w:rPr>
          <w:rFonts w:hint="cs"/>
          <w:sz w:val="28"/>
          <w:rtl/>
        </w:rPr>
        <w:t>خواهدبود</w:t>
      </w:r>
      <w:r>
        <w:rPr>
          <w:sz w:val="28"/>
          <w:rtl/>
        </w:rPr>
        <w:t>.</w:t>
      </w:r>
    </w:p>
    <w:p w:rsidR="00AB5A61" w:rsidRPr="00982541" w:rsidRDefault="00AB5A61" w:rsidP="00D14089">
      <w:pPr>
        <w:spacing w:after="240" w:line="276" w:lineRule="auto"/>
        <w:jc w:val="both"/>
        <w:rPr>
          <w:sz w:val="28"/>
          <w:rtl/>
        </w:rPr>
      </w:pPr>
      <w:r w:rsidRPr="00982541">
        <w:rPr>
          <w:rFonts w:hint="cs"/>
          <w:b/>
          <w:bCs/>
          <w:sz w:val="28"/>
          <w:rtl/>
        </w:rPr>
        <w:t xml:space="preserve">تبصره </w:t>
      </w:r>
      <w:r>
        <w:rPr>
          <w:rFonts w:hint="cs"/>
          <w:b/>
          <w:bCs/>
          <w:sz w:val="28"/>
          <w:rtl/>
        </w:rPr>
        <w:t>2</w:t>
      </w:r>
      <w:r w:rsidRPr="00982541">
        <w:rPr>
          <w:rFonts w:hint="cs"/>
          <w:b/>
          <w:bCs/>
          <w:sz w:val="28"/>
          <w:rtl/>
        </w:rPr>
        <w:t>-</w:t>
      </w:r>
      <w:r w:rsidRPr="00982541">
        <w:rPr>
          <w:rFonts w:hint="cs"/>
          <w:sz w:val="28"/>
          <w:rtl/>
        </w:rPr>
        <w:t xml:space="preserve"> قراردادهای مورد تایید معاونت علمی و فناوری ریاست جمهوری شامل قرادادهایی است که </w:t>
      </w:r>
      <w:r w:rsidR="00E65F5C">
        <w:rPr>
          <w:rFonts w:hint="cs"/>
          <w:sz w:val="28"/>
          <w:rtl/>
        </w:rPr>
        <w:t>به صورت</w:t>
      </w:r>
      <w:r w:rsidRPr="00982541">
        <w:rPr>
          <w:rFonts w:hint="cs"/>
          <w:sz w:val="28"/>
          <w:rtl/>
        </w:rPr>
        <w:t xml:space="preserve"> حقوقی بین شرکت متقاضی و شرکت کارگزار منعقد گردد. همچنین ارائه فاکتور رسمی مورد تایید اداره مالیات (از سوی کارگزار در وجه شرکت متقاضی) جهت بهره‌مندی از حمایت الزامی است.</w:t>
      </w:r>
    </w:p>
    <w:p w:rsidR="00AB5A61" w:rsidRPr="00982541" w:rsidRDefault="00AB5A61" w:rsidP="00AB5A61">
      <w:pPr>
        <w:spacing w:after="240" w:line="276" w:lineRule="auto"/>
        <w:jc w:val="both"/>
        <w:rPr>
          <w:sz w:val="28"/>
          <w:rtl/>
        </w:rPr>
      </w:pPr>
      <w:r w:rsidRPr="00982541">
        <w:rPr>
          <w:rFonts w:hint="cs"/>
          <w:b/>
          <w:bCs/>
          <w:sz w:val="28"/>
          <w:rtl/>
        </w:rPr>
        <w:t xml:space="preserve">تبصره </w:t>
      </w:r>
      <w:r>
        <w:rPr>
          <w:rFonts w:hint="cs"/>
          <w:b/>
          <w:bCs/>
          <w:sz w:val="28"/>
          <w:rtl/>
        </w:rPr>
        <w:t>3</w:t>
      </w:r>
      <w:r w:rsidRPr="00982541">
        <w:rPr>
          <w:rFonts w:hint="cs"/>
          <w:b/>
          <w:bCs/>
          <w:sz w:val="28"/>
          <w:rtl/>
        </w:rPr>
        <w:t>-</w:t>
      </w:r>
      <w:r w:rsidRPr="00982541">
        <w:rPr>
          <w:rFonts w:hint="cs"/>
          <w:sz w:val="28"/>
          <w:rtl/>
        </w:rPr>
        <w:t xml:space="preserve"> در صورت </w:t>
      </w:r>
      <w:r w:rsidRPr="00982541">
        <w:rPr>
          <w:rFonts w:hint="cs"/>
          <w:sz w:val="28"/>
          <w:rtl/>
          <w:lang w:bidi="fa-IR"/>
        </w:rPr>
        <w:t xml:space="preserve">عدم توافق شرکت با کارگزاران معرفی شده یا </w:t>
      </w:r>
      <w:r w:rsidRPr="00982541">
        <w:rPr>
          <w:rFonts w:hint="cs"/>
          <w:sz w:val="28"/>
          <w:rtl/>
        </w:rPr>
        <w:t>تمایل شرکت</w:t>
      </w:r>
      <w:r w:rsidRPr="00982541">
        <w:rPr>
          <w:rFonts w:hint="eastAsia"/>
          <w:sz w:val="28"/>
          <w:rtl/>
        </w:rPr>
        <w:t>‌</w:t>
      </w:r>
      <w:r w:rsidRPr="00982541">
        <w:rPr>
          <w:rFonts w:hint="cs"/>
          <w:sz w:val="28"/>
          <w:rtl/>
        </w:rPr>
        <w:t xml:space="preserve">ها به همکاری با سایر کارگزاران و مجریان باید صلاحیت آنان پیش از عقد قرارداد به تایید </w:t>
      </w:r>
      <w:r w:rsidRPr="00982541">
        <w:rPr>
          <w:rFonts w:hint="cs"/>
          <w:sz w:val="28"/>
          <w:rtl/>
          <w:lang w:bidi="fa-IR"/>
        </w:rPr>
        <w:t>معاونت علمی و فناوری ریاست جمهوری</w:t>
      </w:r>
      <w:r w:rsidRPr="00982541">
        <w:rPr>
          <w:rFonts w:hint="cs"/>
          <w:sz w:val="28"/>
          <w:rtl/>
        </w:rPr>
        <w:t xml:space="preserve"> رسیده باشد.</w:t>
      </w:r>
    </w:p>
    <w:p w:rsidR="00AB5A61" w:rsidRPr="00982541" w:rsidRDefault="00AB5A61" w:rsidP="00AB5A61">
      <w:pPr>
        <w:spacing w:after="240" w:line="276" w:lineRule="auto"/>
        <w:jc w:val="both"/>
        <w:rPr>
          <w:sz w:val="28"/>
          <w:rtl/>
        </w:rPr>
      </w:pPr>
      <w:r w:rsidRPr="00982541">
        <w:rPr>
          <w:rFonts w:hint="cs"/>
          <w:b/>
          <w:bCs/>
          <w:sz w:val="28"/>
          <w:rtl/>
        </w:rPr>
        <w:t>تبصره</w:t>
      </w:r>
      <w:r w:rsidRPr="00982541">
        <w:rPr>
          <w:rFonts w:hint="cs"/>
          <w:sz w:val="28"/>
          <w:rtl/>
        </w:rPr>
        <w:t xml:space="preserve"> </w:t>
      </w:r>
      <w:r>
        <w:rPr>
          <w:rFonts w:hint="cs"/>
          <w:b/>
          <w:bCs/>
          <w:sz w:val="28"/>
          <w:rtl/>
        </w:rPr>
        <w:t>4</w:t>
      </w:r>
      <w:r w:rsidRPr="00982541">
        <w:rPr>
          <w:rFonts w:hint="cs"/>
          <w:sz w:val="28"/>
          <w:rtl/>
        </w:rPr>
        <w:t xml:space="preserve">- شرکت </w:t>
      </w:r>
      <w:r w:rsidR="00E65F5C">
        <w:rPr>
          <w:rFonts w:hint="cs"/>
          <w:sz w:val="28"/>
          <w:rtl/>
        </w:rPr>
        <w:t>دانش‌بنیان</w:t>
      </w:r>
      <w:r w:rsidR="003E1DF4">
        <w:rPr>
          <w:rFonts w:hint="cs"/>
          <w:sz w:val="28"/>
          <w:rtl/>
        </w:rPr>
        <w:t>، خلاق و فناور</w:t>
      </w:r>
      <w:r w:rsidRPr="00982541">
        <w:rPr>
          <w:rFonts w:hint="cs"/>
          <w:sz w:val="28"/>
          <w:rtl/>
        </w:rPr>
        <w:t xml:space="preserve"> علاوه بر نظارت بر محتوای گزارش، موظف است در جهت پیشبرد این خدمت همکاری</w:t>
      </w:r>
      <w:r w:rsidRPr="00982541">
        <w:rPr>
          <w:rFonts w:hint="eastAsia"/>
          <w:sz w:val="28"/>
          <w:rtl/>
        </w:rPr>
        <w:t>‌های لازم</w:t>
      </w:r>
      <w:r w:rsidRPr="00982541">
        <w:rPr>
          <w:rFonts w:hint="cs"/>
          <w:sz w:val="28"/>
          <w:rtl/>
        </w:rPr>
        <w:t xml:space="preserve"> با کارگزار را به عمل آورد. بنابراین تامین اطلاعات مربوط به شرکت و اشخاص در صورتی که در راستای انجام خدمت مورد نیاز باشد، بر عهده شرکت متقاضی است.</w:t>
      </w:r>
    </w:p>
    <w:p w:rsidR="00AB5A61" w:rsidRPr="00982541" w:rsidRDefault="00AB5A61" w:rsidP="00D14089">
      <w:pPr>
        <w:spacing w:after="240" w:line="276" w:lineRule="auto"/>
        <w:jc w:val="both"/>
        <w:rPr>
          <w:b/>
          <w:bCs/>
          <w:sz w:val="28"/>
          <w:rtl/>
        </w:rPr>
      </w:pPr>
      <w:r w:rsidRPr="00982541">
        <w:rPr>
          <w:rFonts w:hint="cs"/>
          <w:b/>
          <w:bCs/>
          <w:sz w:val="28"/>
          <w:rtl/>
        </w:rPr>
        <w:t>تبصره</w:t>
      </w:r>
      <w:r w:rsidRPr="00982541">
        <w:rPr>
          <w:rFonts w:hint="cs"/>
          <w:sz w:val="28"/>
          <w:rtl/>
        </w:rPr>
        <w:t xml:space="preserve"> </w:t>
      </w:r>
      <w:r>
        <w:rPr>
          <w:rFonts w:hint="cs"/>
          <w:b/>
          <w:bCs/>
          <w:sz w:val="28"/>
          <w:rtl/>
        </w:rPr>
        <w:t>5</w:t>
      </w:r>
      <w:r w:rsidRPr="00982541">
        <w:rPr>
          <w:rFonts w:hint="cs"/>
          <w:sz w:val="28"/>
          <w:rtl/>
        </w:rPr>
        <w:t xml:space="preserve">- شرکت موظف است نسبت به پیگیری درخواست ثبت‌شده و ارسال مستندات مربوطه در زمان مقرر اقدام </w:t>
      </w:r>
      <w:r w:rsidR="003E1DF4">
        <w:rPr>
          <w:rFonts w:hint="cs"/>
          <w:sz w:val="28"/>
          <w:rtl/>
        </w:rPr>
        <w:t>نماید. در صورت عدم رعایت این مسئ</w:t>
      </w:r>
      <w:r w:rsidRPr="00982541">
        <w:rPr>
          <w:rFonts w:hint="cs"/>
          <w:sz w:val="28"/>
          <w:rtl/>
        </w:rPr>
        <w:t>له، درخواست ثبت‌ شده در پ</w:t>
      </w:r>
      <w:r w:rsidR="003E1DF4">
        <w:rPr>
          <w:rFonts w:hint="cs"/>
          <w:sz w:val="28"/>
          <w:rtl/>
        </w:rPr>
        <w:t>و</w:t>
      </w:r>
      <w:r w:rsidRPr="00982541">
        <w:rPr>
          <w:rFonts w:hint="cs"/>
          <w:sz w:val="28"/>
          <w:rtl/>
        </w:rPr>
        <w:t xml:space="preserve">رتال منقضی و </w:t>
      </w:r>
      <w:r w:rsidR="00E65F5C">
        <w:rPr>
          <w:rFonts w:hint="cs"/>
          <w:sz w:val="28"/>
          <w:rtl/>
        </w:rPr>
        <w:t>به صورت</w:t>
      </w:r>
      <w:r w:rsidRPr="00982541">
        <w:rPr>
          <w:rFonts w:hint="cs"/>
          <w:sz w:val="28"/>
          <w:rtl/>
        </w:rPr>
        <w:t xml:space="preserve"> خودکار مردود خواهد شد. </w:t>
      </w:r>
      <w:r w:rsidRPr="00982541">
        <w:rPr>
          <w:rFonts w:hint="cs"/>
          <w:sz w:val="28"/>
          <w:u w:val="single"/>
          <w:rtl/>
        </w:rPr>
        <w:t>این مدت زمان از ثبت درخواست تا تنظیم قرارداد با کارگزار، 1 ماه تعیین شده ‌است.</w:t>
      </w:r>
    </w:p>
    <w:p w:rsidR="00AB5A61" w:rsidRPr="00982541" w:rsidRDefault="00AB5A61" w:rsidP="00D14089">
      <w:pPr>
        <w:spacing w:after="240" w:line="276" w:lineRule="auto"/>
        <w:jc w:val="both"/>
        <w:rPr>
          <w:sz w:val="28"/>
        </w:rPr>
      </w:pPr>
      <w:r w:rsidRPr="00982541">
        <w:rPr>
          <w:rFonts w:hint="eastAsia"/>
          <w:b/>
          <w:bCs/>
          <w:sz w:val="28"/>
          <w:rtl/>
        </w:rPr>
        <w:t>تبصره</w:t>
      </w:r>
      <w:r>
        <w:rPr>
          <w:rFonts w:hint="cs"/>
          <w:b/>
          <w:bCs/>
          <w:sz w:val="28"/>
          <w:rtl/>
        </w:rPr>
        <w:t xml:space="preserve"> 6</w:t>
      </w:r>
      <w:r w:rsidRPr="00982541">
        <w:rPr>
          <w:b/>
          <w:bCs/>
          <w:sz w:val="28"/>
          <w:rtl/>
        </w:rPr>
        <w:t>-</w:t>
      </w:r>
      <w:r w:rsidRPr="00982541">
        <w:rPr>
          <w:sz w:val="28"/>
          <w:rtl/>
        </w:rPr>
        <w:t xml:space="preserve"> </w:t>
      </w:r>
      <w:r w:rsidRPr="00982541">
        <w:rPr>
          <w:rFonts w:hint="cs"/>
          <w:sz w:val="28"/>
          <w:rtl/>
        </w:rPr>
        <w:t>مسئولیت</w:t>
      </w:r>
      <w:r w:rsidR="00E65F5C">
        <w:rPr>
          <w:sz w:val="28"/>
          <w:rtl/>
        </w:rPr>
        <w:t>‌ها</w:t>
      </w:r>
      <w:r w:rsidRPr="00982541">
        <w:rPr>
          <w:rFonts w:hint="cs"/>
          <w:sz w:val="28"/>
          <w:rtl/>
        </w:rPr>
        <w:t>ی اجرای درست و موثر خدمت بر عهده شرکت</w:t>
      </w:r>
      <w:r w:rsidRPr="00982541">
        <w:rPr>
          <w:rFonts w:hint="eastAsia"/>
          <w:sz w:val="28"/>
          <w:rtl/>
        </w:rPr>
        <w:t>‌های</w:t>
      </w:r>
      <w:r w:rsidRPr="00982541">
        <w:rPr>
          <w:rFonts w:hint="cs"/>
          <w:sz w:val="28"/>
          <w:rtl/>
        </w:rPr>
        <w:t xml:space="preserve"> متقاضی می</w:t>
      </w:r>
      <w:r w:rsidRPr="00982541">
        <w:rPr>
          <w:rFonts w:hint="eastAsia"/>
          <w:sz w:val="28"/>
          <w:rtl/>
        </w:rPr>
        <w:t>‌</w:t>
      </w:r>
      <w:r w:rsidRPr="00982541">
        <w:rPr>
          <w:rFonts w:hint="cs"/>
          <w:sz w:val="28"/>
          <w:rtl/>
        </w:rPr>
        <w:t>باشد. معاونت علمی و فناوری ریاست جمهوری تنها بر مبنای مستندات و گزارش</w:t>
      </w:r>
      <w:r w:rsidR="00E65F5C">
        <w:rPr>
          <w:rFonts w:hint="cs"/>
          <w:sz w:val="28"/>
          <w:rtl/>
        </w:rPr>
        <w:t>‌ها</w:t>
      </w:r>
      <w:r w:rsidRPr="00982541">
        <w:rPr>
          <w:rFonts w:hint="cs"/>
          <w:sz w:val="28"/>
          <w:rtl/>
        </w:rPr>
        <w:t xml:space="preserve">ی دریافتی، وجه حمایتی را اختصاص خواهد داد و در قبال دعاوی احتمالی بین شرکت‌های </w:t>
      </w:r>
      <w:r w:rsidR="00D14089">
        <w:rPr>
          <w:rFonts w:hint="cs"/>
          <w:sz w:val="28"/>
          <w:rtl/>
        </w:rPr>
        <w:t>مورد حمایت</w:t>
      </w:r>
      <w:r w:rsidRPr="00982541">
        <w:rPr>
          <w:rFonts w:hint="cs"/>
          <w:sz w:val="28"/>
          <w:rtl/>
        </w:rPr>
        <w:t xml:space="preserve"> با کارگزاران، هیچگونه مسئولیتی بر عهده ندارد.</w:t>
      </w:r>
      <w:bookmarkEnd w:id="0"/>
    </w:p>
    <w:sectPr w:rsidR="00AB5A61" w:rsidRPr="00982541" w:rsidSect="00E14E1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D1" w:rsidRDefault="006435D1" w:rsidP="00E14E1F">
      <w:r>
        <w:separator/>
      </w:r>
    </w:p>
  </w:endnote>
  <w:endnote w:type="continuationSeparator" w:id="0">
    <w:p w:rsidR="006435D1" w:rsidRDefault="006435D1" w:rsidP="00E1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D1" w:rsidRDefault="006435D1" w:rsidP="00E14E1F">
      <w:r>
        <w:separator/>
      </w:r>
    </w:p>
  </w:footnote>
  <w:footnote w:type="continuationSeparator" w:id="0">
    <w:p w:rsidR="006435D1" w:rsidRDefault="006435D1" w:rsidP="00E14E1F">
      <w:r>
        <w:continuationSeparator/>
      </w:r>
    </w:p>
  </w:footnote>
  <w:footnote w:id="1">
    <w:p w:rsidR="007B436B" w:rsidRDefault="007B436B" w:rsidP="007B436B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B74EA9">
        <w:rPr>
          <w:rtl/>
          <w:lang w:bidi="fa-IR"/>
        </w:rPr>
        <w:t xml:space="preserve"> مرکز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دانش بن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ان</w:t>
      </w:r>
      <w:r w:rsidRPr="00B74EA9">
        <w:rPr>
          <w:rtl/>
          <w:lang w:bidi="fa-IR"/>
        </w:rPr>
        <w:t xml:space="preserve"> در سال 140</w:t>
      </w:r>
      <w:r w:rsidR="00DB3573">
        <w:rPr>
          <w:rFonts w:hint="cs"/>
          <w:rtl/>
          <w:lang w:bidi="fa-IR"/>
        </w:rPr>
        <w:t>1</w:t>
      </w:r>
      <w:r w:rsidRPr="00B74EA9">
        <w:rPr>
          <w:rtl/>
          <w:lang w:bidi="fa-IR"/>
        </w:rPr>
        <w:t xml:space="preserve"> ، علاوه بر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دانش بن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ان</w:t>
      </w:r>
      <w:r w:rsidRPr="00B74EA9">
        <w:rPr>
          <w:rtl/>
          <w:lang w:bidi="fa-IR"/>
        </w:rPr>
        <w:t xml:space="preserve"> و خلاق 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ن</w:t>
      </w:r>
      <w:r w:rsidRPr="00B74EA9">
        <w:rPr>
          <w:rtl/>
          <w:lang w:bidi="fa-IR"/>
        </w:rPr>
        <w:t xml:space="preserve"> حما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ت</w:t>
      </w:r>
      <w:r w:rsidRPr="00B74EA9">
        <w:rPr>
          <w:rtl/>
          <w:lang w:bidi="fa-IR"/>
        </w:rPr>
        <w:t xml:space="preserve"> را به شرکت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فناور مستقر در پارک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علم و فناور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استان ها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س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ستان</w:t>
      </w:r>
      <w:r w:rsidRPr="00B74EA9">
        <w:rPr>
          <w:rtl/>
          <w:lang w:bidi="fa-IR"/>
        </w:rPr>
        <w:t xml:space="preserve"> وبلوچستان، کهگ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لو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ه</w:t>
      </w:r>
      <w:r w:rsidRPr="00B74EA9">
        <w:rPr>
          <w:rtl/>
          <w:lang w:bidi="fa-IR"/>
        </w:rPr>
        <w:t xml:space="preserve"> و بو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راحمد،</w:t>
      </w:r>
      <w:r w:rsidRPr="00B74EA9">
        <w:rPr>
          <w:rtl/>
          <w:lang w:bidi="fa-IR"/>
        </w:rPr>
        <w:t xml:space="preserve"> گلستان، کردستان، آذربا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جان</w:t>
      </w:r>
      <w:r w:rsidRPr="00B74EA9">
        <w:rPr>
          <w:rtl/>
          <w:lang w:bidi="fa-IR"/>
        </w:rPr>
        <w:t xml:space="preserve"> غرب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لرستان، خراسان شمال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خراسان جنوب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،</w:t>
      </w:r>
      <w:r w:rsidRPr="00B74EA9">
        <w:rPr>
          <w:rtl/>
          <w:lang w:bidi="fa-IR"/>
        </w:rPr>
        <w:t xml:space="preserve"> </w:t>
      </w:r>
      <w:r w:rsidRPr="00B74EA9">
        <w:rPr>
          <w:rFonts w:hint="eastAsia"/>
          <w:rtl/>
          <w:lang w:bidi="fa-IR"/>
        </w:rPr>
        <w:t>چهارمحال</w:t>
      </w:r>
      <w:r w:rsidRPr="00B74EA9">
        <w:rPr>
          <w:rtl/>
          <w:lang w:bidi="fa-IR"/>
        </w:rPr>
        <w:t xml:space="preserve"> و بخت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ار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و ا</w:t>
      </w:r>
      <w:r w:rsidRPr="00B74EA9">
        <w:rPr>
          <w:rFonts w:hint="cs"/>
          <w:rtl/>
          <w:lang w:bidi="fa-IR"/>
        </w:rPr>
        <w:t>ی</w:t>
      </w:r>
      <w:r w:rsidRPr="00B74EA9">
        <w:rPr>
          <w:rFonts w:hint="eastAsia"/>
          <w:rtl/>
          <w:lang w:bidi="fa-IR"/>
        </w:rPr>
        <w:t>لام</w:t>
      </w:r>
      <w:r w:rsidRPr="00B74EA9">
        <w:rPr>
          <w:rtl/>
          <w:lang w:bidi="fa-IR"/>
        </w:rPr>
        <w:t xml:space="preserve"> ارائه م</w:t>
      </w:r>
      <w:r w:rsidRPr="00B74EA9">
        <w:rPr>
          <w:rFonts w:hint="cs"/>
          <w:rtl/>
          <w:lang w:bidi="fa-IR"/>
        </w:rPr>
        <w:t>ی</w:t>
      </w:r>
      <w:r w:rsidRPr="00B74EA9">
        <w:rPr>
          <w:rtl/>
          <w:lang w:bidi="fa-IR"/>
        </w:rPr>
        <w:t xml:space="preserve"> دهد.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1F" w:rsidRPr="007B436B" w:rsidRDefault="006435D1" w:rsidP="007B436B">
    <w:pPr>
      <w:ind w:hanging="540"/>
      <w:rPr>
        <w:rFonts w:ascii="IranNastaliq" w:hAnsi="IranNastaliq"/>
        <w:szCs w:val="24"/>
        <w:lang w:bidi="fa-IR"/>
      </w:rPr>
    </w:pPr>
    <w:r>
      <w:rPr>
        <w:noProof/>
      </w:rPr>
      <w:pict>
        <v:line id="4097" o:spid="_x0000_s2052" style="position:absolute;left:0;text-align:left;flip:x;z-index:2;visibility:visible;mso-wrap-distance-left:0;mso-wrap-distance-right:0;mso-width-relative:margin" from="-34.05pt,6.2pt" to="-34.05pt,284.2pt" strokeweight="3pt">
          <v:stroke linestyle="thinThin" joinstyle="miter"/>
        </v:line>
      </w:pict>
    </w:r>
    <w:r>
      <w:rPr>
        <w:noProof/>
      </w:rPr>
      <w:pict>
        <v:line id="4098" o:spid="_x0000_s2051" style="position:absolute;left:0;text-align:left;flip:x;z-index:3;visibility:visible;mso-wrap-distance-left:0;mso-wrap-distance-right:0;mso-width-relative:margin;mso-height-relative:margin" from="-34pt,5.85pt" to="21.5pt,5.85pt" strokeweight="3pt">
          <v:stroke linestyle="thinThin" joinstyle="miter"/>
        </v:line>
      </w:pict>
    </w:r>
    <w:r w:rsidR="00D46EF7" w:rsidRPr="00443B7E">
      <w:rPr>
        <w:rFonts w:ascii="IranNastaliq" w:hAnsi="IranNastaliq" w:hint="cs"/>
        <w:szCs w:val="24"/>
        <w:rtl/>
        <w:lang w:bidi="fa-IR"/>
      </w:rPr>
      <w:t>شیوه نامه</w:t>
    </w:r>
    <w:r w:rsidR="00D46EF7" w:rsidRPr="00443B7E">
      <w:rPr>
        <w:rFonts w:ascii="IranNastaliq" w:hAnsi="IranNastaliq"/>
        <w:szCs w:val="24"/>
        <w:rtl/>
        <w:lang w:bidi="fa-IR"/>
      </w:rPr>
      <w:t>‌ حما</w:t>
    </w:r>
    <w:r w:rsidR="00D46EF7" w:rsidRPr="00443B7E">
      <w:rPr>
        <w:rFonts w:ascii="IranNastaliq" w:hAnsi="IranNastaliq" w:hint="cs"/>
        <w:szCs w:val="24"/>
        <w:rtl/>
        <w:lang w:bidi="fa-IR"/>
      </w:rPr>
      <w:t>ی</w:t>
    </w:r>
    <w:r w:rsidR="00D46EF7" w:rsidRPr="00443B7E">
      <w:rPr>
        <w:rFonts w:ascii="IranNastaliq" w:hAnsi="IranNastaliq" w:hint="eastAsia"/>
        <w:szCs w:val="24"/>
        <w:rtl/>
        <w:lang w:bidi="fa-IR"/>
      </w:rPr>
      <w:t>ت</w:t>
    </w:r>
    <w:r w:rsidR="00D46EF7" w:rsidRPr="00443B7E">
      <w:rPr>
        <w:rFonts w:ascii="IranNastaliq" w:hAnsi="IranNastaliq"/>
        <w:szCs w:val="24"/>
        <w:rtl/>
        <w:lang w:bidi="fa-IR"/>
      </w:rPr>
      <w:t xml:space="preserve"> از خدمت طراح</w:t>
    </w:r>
    <w:r w:rsidR="00D46EF7" w:rsidRPr="00443B7E">
      <w:rPr>
        <w:rFonts w:ascii="IranNastaliq" w:hAnsi="IranNastaliq" w:hint="cs"/>
        <w:szCs w:val="24"/>
        <w:rtl/>
        <w:lang w:bidi="fa-IR"/>
      </w:rPr>
      <w:t>ی</w:t>
    </w:r>
    <w:r w:rsidR="00D46EF7" w:rsidRPr="00443B7E">
      <w:rPr>
        <w:rFonts w:ascii="IranNastaliq" w:hAnsi="IranNastaliq"/>
        <w:szCs w:val="24"/>
        <w:rtl/>
        <w:lang w:bidi="fa-IR"/>
      </w:rPr>
      <w:t xml:space="preserve"> و ساخت نمونه نما</w:t>
    </w:r>
    <w:r w:rsidR="00D46EF7" w:rsidRPr="00443B7E">
      <w:rPr>
        <w:rFonts w:ascii="IranNastaliq" w:hAnsi="IranNastaliq" w:hint="cs"/>
        <w:szCs w:val="24"/>
        <w:rtl/>
        <w:lang w:bidi="fa-IR"/>
      </w:rPr>
      <w:t>ی</w:t>
    </w:r>
    <w:r w:rsidR="00D46EF7" w:rsidRPr="00443B7E">
      <w:rPr>
        <w:rFonts w:ascii="IranNastaliq" w:hAnsi="IranNastaliq" w:hint="eastAsia"/>
        <w:szCs w:val="24"/>
        <w:rtl/>
        <w:lang w:bidi="fa-IR"/>
      </w:rPr>
      <w:t>ش</w:t>
    </w:r>
    <w:r w:rsidR="00D46EF7" w:rsidRPr="00443B7E">
      <w:rPr>
        <w:rFonts w:ascii="IranNastaliq" w:hAnsi="IranNastaliq" w:hint="cs"/>
        <w:szCs w:val="24"/>
        <w:rtl/>
        <w:lang w:bidi="fa-IR"/>
      </w:rPr>
      <w:t>ی</w:t>
    </w:r>
    <w:r w:rsidR="00D46EF7" w:rsidRPr="00443B7E">
      <w:rPr>
        <w:rFonts w:ascii="IranNastaliq" w:hAnsi="IranNastaliq"/>
        <w:szCs w:val="24"/>
        <w:rtl/>
        <w:lang w:bidi="fa-IR"/>
      </w:rPr>
      <w:t>(دمو) محصولات</w:t>
    </w:r>
    <w:r w:rsidR="00D14089">
      <w:rPr>
        <w:rFonts w:ascii="IranNastaliq" w:hAnsi="IranNastaliq" w:hint="cs"/>
        <w:szCs w:val="24"/>
        <w:rtl/>
        <w:lang w:bidi="fa-IR"/>
      </w:rPr>
      <w:t xml:space="preserve"> شرکت‌های دانش‌بنیان، خلاق و فناور مستقر در پارک</w:t>
    </w:r>
    <w:r w:rsidR="00D46EF7" w:rsidRPr="00443B7E">
      <w:rPr>
        <w:rFonts w:ascii="IranNastaliq" w:hAnsi="IranNastaliq" w:hint="cs"/>
        <w:szCs w:val="24"/>
        <w:rtl/>
        <w:lang w:bidi="fa-IR"/>
      </w:rPr>
      <w:t xml:space="preserve">  </w:t>
    </w:r>
  </w:p>
  <w:p w:rsidR="00E14E1F" w:rsidRDefault="001139BC">
    <w:pPr>
      <w:pStyle w:val="Header"/>
    </w:pPr>
    <w:r w:rsidRPr="008D6590">
      <w:rPr>
        <w:noProof/>
        <w:rtl/>
      </w:rPr>
      <w:drawing>
        <wp:anchor distT="0" distB="0" distL="114300" distR="114300" simplePos="0" relativeHeight="251658752" behindDoc="1" locked="0" layoutInCell="1" allowOverlap="1" wp14:anchorId="17B6AB36" wp14:editId="55D2F69B">
          <wp:simplePos x="0" y="0"/>
          <wp:positionH relativeFrom="column">
            <wp:posOffset>-676275</wp:posOffset>
          </wp:positionH>
          <wp:positionV relativeFrom="paragraph">
            <wp:posOffset>3371215</wp:posOffset>
          </wp:positionV>
          <wp:extent cx="495300" cy="454510"/>
          <wp:effectExtent l="0" t="0" r="0" b="0"/>
          <wp:wrapNone/>
          <wp:docPr id="4" name="Picture 4" descr="C:\Users\h.shokri\Dropbox\خدمات توانمندسازی\مرک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shokri\Dropbox\خدمات توانمندسازی\مرکز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5D1">
      <w:rPr>
        <w:rFonts w:cs="Times New Roman"/>
        <w:noProof/>
        <w:szCs w:val="24"/>
      </w:rPr>
      <w:pict>
        <v:line id="4099" o:spid="_x0000_s2050" style="position:absolute;left:0;text-align:left;flip:x;z-index:5;visibility:visible;mso-wrap-distance-left:0;mso-wrap-distance-right:0;mso-position-horizontal-relative:text;mso-position-vertical-relative:text;mso-width-relative:margin;mso-height-relative:margin" from="-34.45pt,323.3pt" to="-33.7pt,721.8pt" strokeweight="3pt">
          <v:stroke linestyle="thinThin" joinstyle="miter"/>
        </v:line>
      </w:pict>
    </w:r>
    <w:r w:rsidR="006435D1">
      <w:rPr>
        <w:rFonts w:cs="Times New Roman"/>
        <w:noProof/>
        <w:szCs w:val="24"/>
      </w:rPr>
      <w:pict>
        <v:rect id="4100" o:spid="_x0000_s2049" style="position:absolute;left:0;text-align:left;margin-left:-43.05pt;margin-top:304.75pt;width:16.15pt;height:18.65pt;z-index:4;visibility:visible;mso-wrap-distance-left:0;mso-wrap-distance-right:0;mso-position-horizontal-relative:text;mso-position-vertical-relative:text;mso-width-relative:margin;mso-height-relative:margin">
          <v:textbox inset="0,0,0,0">
            <w:txbxContent>
              <w:p w:rsidR="00E14E1F" w:rsidRDefault="00E14E1F">
                <w:pPr>
                  <w:jc w:val="center"/>
                  <w:rPr>
                    <w:rFonts w:cs="B Zar"/>
                    <w:b/>
                    <w:szCs w:val="24"/>
                  </w:rPr>
                </w:pPr>
                <w:r>
                  <w:rPr>
                    <w:rFonts w:cs="B Zar"/>
                    <w:b/>
                    <w:szCs w:val="24"/>
                    <w:rtl/>
                  </w:rPr>
                  <w:fldChar w:fldCharType="begin"/>
                </w:r>
                <w:r w:rsidR="00D46EF7">
                  <w:rPr>
                    <w:rFonts w:cs="B Zar"/>
                    <w:b/>
                    <w:szCs w:val="24"/>
                  </w:rPr>
                  <w:instrText xml:space="preserve"> PAGE   \* MERGEFORMAT </w:instrText>
                </w:r>
                <w:r>
                  <w:rPr>
                    <w:rFonts w:cs="B Zar"/>
                    <w:b/>
                    <w:szCs w:val="24"/>
                    <w:rtl/>
                  </w:rPr>
                  <w:fldChar w:fldCharType="separate"/>
                </w:r>
                <w:r w:rsidR="002C4144">
                  <w:rPr>
                    <w:rFonts w:cs="B Zar"/>
                    <w:b/>
                    <w:noProof/>
                    <w:szCs w:val="24"/>
                    <w:rtl/>
                  </w:rPr>
                  <w:t>2</w:t>
                </w:r>
                <w:r>
                  <w:rPr>
                    <w:rFonts w:cs="B Zar"/>
                    <w:b/>
                    <w:noProof/>
                    <w:szCs w:val="24"/>
                    <w:rtl/>
                  </w:rPr>
                  <w:fldChar w:fldCharType="end"/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B19A3"/>
    <w:multiLevelType w:val="hybridMultilevel"/>
    <w:tmpl w:val="92565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C75C2"/>
    <w:multiLevelType w:val="multilevel"/>
    <w:tmpl w:val="E8468798"/>
    <w:lvl w:ilvl="0">
      <w:start w:val="1"/>
      <w:numFmt w:val="decimal"/>
      <w:pStyle w:val="Heading1"/>
      <w:suff w:val="space"/>
      <w:lvlText w:val="%1-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66" w:hanging="576"/>
      </w:pPr>
      <w:rPr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Windows Live" w15:userId="79dc3913eb7ac1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E1F"/>
    <w:rsid w:val="00023CE2"/>
    <w:rsid w:val="001139BC"/>
    <w:rsid w:val="001C01DB"/>
    <w:rsid w:val="0021337E"/>
    <w:rsid w:val="002B57EE"/>
    <w:rsid w:val="002C4144"/>
    <w:rsid w:val="002F429F"/>
    <w:rsid w:val="00371808"/>
    <w:rsid w:val="00372FBC"/>
    <w:rsid w:val="00381A93"/>
    <w:rsid w:val="003C5D1A"/>
    <w:rsid w:val="003E1DF4"/>
    <w:rsid w:val="00443B7E"/>
    <w:rsid w:val="005C104D"/>
    <w:rsid w:val="005C6F9C"/>
    <w:rsid w:val="006435D1"/>
    <w:rsid w:val="007765EA"/>
    <w:rsid w:val="007B436B"/>
    <w:rsid w:val="008A3D70"/>
    <w:rsid w:val="00957B8E"/>
    <w:rsid w:val="00991894"/>
    <w:rsid w:val="00A93A10"/>
    <w:rsid w:val="00AB5A61"/>
    <w:rsid w:val="00B23335"/>
    <w:rsid w:val="00D14089"/>
    <w:rsid w:val="00D46EF7"/>
    <w:rsid w:val="00DB3573"/>
    <w:rsid w:val="00E14E1F"/>
    <w:rsid w:val="00E25EF6"/>
    <w:rsid w:val="00E65F5C"/>
    <w:rsid w:val="00E857E0"/>
    <w:rsid w:val="00F15155"/>
    <w:rsid w:val="00FD7CF7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E1F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E1F"/>
    <w:pPr>
      <w:widowControl w:val="0"/>
      <w:numPr>
        <w:numId w:val="1"/>
      </w:numPr>
      <w:spacing w:before="400" w:after="400"/>
      <w:outlineLvl w:val="0"/>
    </w:pPr>
    <w:rPr>
      <w:b/>
      <w:bCs/>
      <w:kern w:val="28"/>
      <w:sz w:val="36"/>
      <w:szCs w:val="44"/>
      <w:lang w:bidi="fa-IR"/>
    </w:rPr>
  </w:style>
  <w:style w:type="paragraph" w:styleId="Heading2">
    <w:name w:val="heading 2"/>
    <w:basedOn w:val="Normal"/>
    <w:next w:val="14"/>
    <w:link w:val="Heading2Char"/>
    <w:uiPriority w:val="9"/>
    <w:qFormat/>
    <w:rsid w:val="00E14E1F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basedOn w:val="Normal"/>
    <w:next w:val="14"/>
    <w:link w:val="Heading3Char"/>
    <w:uiPriority w:val="9"/>
    <w:qFormat/>
    <w:rsid w:val="00E14E1F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basedOn w:val="Normal"/>
    <w:next w:val="14"/>
    <w:link w:val="Heading4Char"/>
    <w:uiPriority w:val="9"/>
    <w:qFormat/>
    <w:rsid w:val="00E14E1F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14"/>
    <w:link w:val="Heading5Char"/>
    <w:uiPriority w:val="9"/>
    <w:qFormat/>
    <w:rsid w:val="00E14E1F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E14E1F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14E1F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14E1F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E1F"/>
    <w:rPr>
      <w:rFonts w:ascii="Times New Roman" w:eastAsia="Times New Roman" w:hAnsi="Times New Roman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E14E1F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E14E1F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14E1F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14E1F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E14E1F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14E1F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E14E1F"/>
    <w:rPr>
      <w:rFonts w:ascii="Arial" w:eastAsia="Times New Roman" w:hAnsi="Times New Roman" w:cs="B Nazanin"/>
      <w:b/>
      <w:bCs/>
      <w:i/>
      <w:iCs/>
      <w:sz w:val="18"/>
      <w:szCs w:val="21"/>
    </w:rPr>
  </w:style>
  <w:style w:type="paragraph" w:styleId="NoSpacing">
    <w:name w:val="No Spacing"/>
    <w:link w:val="NoSpacingChar"/>
    <w:uiPriority w:val="1"/>
    <w:qFormat/>
    <w:rsid w:val="00E14E1F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link w:val="NoSpacing"/>
    <w:uiPriority w:val="1"/>
    <w:rsid w:val="00E14E1F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59"/>
    <w:rsid w:val="00E14E1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متن اصلی 14"/>
    <w:basedOn w:val="Normal"/>
    <w:link w:val="14Char"/>
    <w:qFormat/>
    <w:rsid w:val="00E14E1F"/>
    <w:pPr>
      <w:spacing w:after="120" w:line="360" w:lineRule="auto"/>
      <w:ind w:firstLine="397"/>
      <w:jc w:val="lowKashida"/>
    </w:pPr>
  </w:style>
  <w:style w:type="character" w:customStyle="1" w:styleId="14Char">
    <w:name w:val="متن اصلی 14 Char"/>
    <w:link w:val="14"/>
    <w:rsid w:val="00E14E1F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rsid w:val="00E14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4E1F"/>
    <w:rPr>
      <w:rFonts w:ascii="Segoe UI" w:eastAsia="Times New Roman" w:hAnsi="Segoe UI" w:cs="Segoe UI"/>
      <w:sz w:val="18"/>
      <w:szCs w:val="18"/>
    </w:rPr>
  </w:style>
  <w:style w:type="character" w:customStyle="1" w:styleId="a">
    <w:name w:val="جلد نویسه"/>
    <w:basedOn w:val="DefaultParagraphFont"/>
    <w:link w:val="a0"/>
    <w:rsid w:val="00E14E1F"/>
    <w:rPr>
      <w:rFonts w:ascii="Calibri" w:hAnsi="Calibri" w:cs="IranNastaliq"/>
      <w:sz w:val="44"/>
      <w:szCs w:val="44"/>
      <w:lang w:bidi="fa-IR"/>
    </w:rPr>
  </w:style>
  <w:style w:type="paragraph" w:customStyle="1" w:styleId="a0">
    <w:name w:val="جلد"/>
    <w:basedOn w:val="Normal"/>
    <w:link w:val="a"/>
    <w:qFormat/>
    <w:rsid w:val="00E14E1F"/>
    <w:pPr>
      <w:tabs>
        <w:tab w:val="center" w:pos="4513"/>
      </w:tabs>
      <w:spacing w:line="240" w:lineRule="atLeast"/>
      <w:ind w:firstLine="379"/>
      <w:jc w:val="center"/>
    </w:pPr>
    <w:rPr>
      <w:rFonts w:ascii="Calibri" w:eastAsia="Calibri" w:hAnsi="Calibri" w:cs="IranNastaliq"/>
      <w:sz w:val="44"/>
      <w:szCs w:val="44"/>
      <w:lang w:bidi="fa-IR"/>
    </w:rPr>
  </w:style>
  <w:style w:type="paragraph" w:styleId="Header">
    <w:name w:val="header"/>
    <w:basedOn w:val="Normal"/>
    <w:link w:val="HeaderChar"/>
    <w:uiPriority w:val="99"/>
    <w:rsid w:val="00E14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E1F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rsid w:val="00E14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E1F"/>
    <w:rPr>
      <w:rFonts w:ascii="Times New Roman" w:eastAsia="Times New Roman" w:hAnsi="Times New Roman" w:cs="B Nazanin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43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6B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43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BEF61-05EF-4FF8-A0DC-62D55E41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daneshbonyan</dc:creator>
  <cp:keywords>demo</cp:keywords>
  <cp:lastModifiedBy>noor</cp:lastModifiedBy>
  <cp:revision>37</cp:revision>
  <cp:lastPrinted>2019-02-24T12:09:00Z</cp:lastPrinted>
  <dcterms:created xsi:type="dcterms:W3CDTF">2019-02-20T07:40:00Z</dcterms:created>
  <dcterms:modified xsi:type="dcterms:W3CDTF">2022-08-15T06:27:00Z</dcterms:modified>
</cp:coreProperties>
</file>